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Style w:val="Strong"/>
          <w:rFonts w:ascii="Verdana" w:hAnsi="Verdana"/>
          <w:color w:val="4D4D4D"/>
          <w:sz w:val="18"/>
          <w:szCs w:val="18"/>
        </w:rPr>
        <w:t>THIS MANUAL HAS BEEN PREPARED IN TERMS OF SECTION 51 OF THE PROMOTION OF ACCESS TO INFORMATION ACT 2 / 2000.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Section 51(1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a)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4D4D4D"/>
          <w:sz w:val="18"/>
          <w:szCs w:val="18"/>
        </w:rPr>
        <w:t>Laurus</w:t>
      </w:r>
      <w:proofErr w:type="spellEnd"/>
      <w:r>
        <w:rPr>
          <w:rFonts w:ascii="Verdana" w:hAnsi="Verdana"/>
          <w:color w:val="4D4D4D"/>
          <w:sz w:val="18"/>
          <w:szCs w:val="18"/>
        </w:rPr>
        <w:t xml:space="preserve"> </w:t>
      </w:r>
      <w:r w:rsidR="000C6680">
        <w:rPr>
          <w:rFonts w:ascii="Verdana" w:hAnsi="Verdana"/>
          <w:color w:val="4D4D4D"/>
          <w:sz w:val="18"/>
          <w:szCs w:val="18"/>
        </w:rPr>
        <w:t>Office Group c</w:t>
      </w:r>
      <w:r>
        <w:rPr>
          <w:rFonts w:ascii="Verdana" w:hAnsi="Verdana"/>
          <w:color w:val="4D4D4D"/>
          <w:sz w:val="18"/>
          <w:szCs w:val="18"/>
        </w:rPr>
        <w:t>.</w:t>
      </w:r>
      <w:r w:rsidR="000C6680">
        <w:rPr>
          <w:rFonts w:ascii="Verdana" w:hAnsi="Verdana"/>
          <w:color w:val="4D4D4D"/>
          <w:sz w:val="18"/>
          <w:szCs w:val="18"/>
        </w:rPr>
        <w:t>c.</w:t>
      </w:r>
      <w:proofErr w:type="gramEnd"/>
      <w:r>
        <w:rPr>
          <w:rFonts w:ascii="Verdana" w:hAnsi="Verdana"/>
          <w:color w:val="4D4D4D"/>
          <w:sz w:val="18"/>
          <w:szCs w:val="18"/>
        </w:rPr>
        <w:br/>
        <w:t>The Compliance Officer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</w:rPr>
        <w:t xml:space="preserve">East Building, 75 Durham Road, </w:t>
      </w:r>
      <w:proofErr w:type="spellStart"/>
      <w:r>
        <w:rPr>
          <w:rFonts w:ascii="Verdana" w:hAnsi="Verdana"/>
          <w:color w:val="4D4D4D"/>
          <w:sz w:val="18"/>
          <w:szCs w:val="18"/>
        </w:rPr>
        <w:t>Clubview</w:t>
      </w:r>
      <w:proofErr w:type="spellEnd"/>
      <w:r>
        <w:rPr>
          <w:rFonts w:ascii="Verdana" w:hAnsi="Verdana"/>
          <w:color w:val="4D4D4D"/>
          <w:sz w:val="18"/>
          <w:szCs w:val="18"/>
        </w:rPr>
        <w:t xml:space="preserve"> Centurion, Gauteng</w:t>
      </w:r>
      <w:r>
        <w:rPr>
          <w:rFonts w:ascii="Verdana" w:hAnsi="Verdana"/>
          <w:color w:val="4D4D4D"/>
          <w:sz w:val="18"/>
          <w:szCs w:val="18"/>
        </w:rPr>
        <w:br/>
        <w:t xml:space="preserve">PO Box </w:t>
      </w:r>
      <w:r>
        <w:rPr>
          <w:rFonts w:ascii="Verdana" w:hAnsi="Verdana"/>
          <w:color w:val="4D4D4D"/>
          <w:sz w:val="18"/>
          <w:szCs w:val="18"/>
        </w:rPr>
        <w:t xml:space="preserve">12162, </w:t>
      </w:r>
      <w:proofErr w:type="spellStart"/>
      <w:r>
        <w:rPr>
          <w:rFonts w:ascii="Verdana" w:hAnsi="Verdana"/>
          <w:color w:val="4D4D4D"/>
          <w:sz w:val="18"/>
          <w:szCs w:val="18"/>
        </w:rPr>
        <w:t>Clubview</w:t>
      </w:r>
      <w:proofErr w:type="spellEnd"/>
      <w:r>
        <w:rPr>
          <w:rFonts w:ascii="Verdana" w:hAnsi="Verdana"/>
          <w:color w:val="4D4D4D"/>
          <w:sz w:val="18"/>
          <w:szCs w:val="18"/>
        </w:rPr>
        <w:t>, 0014</w:t>
      </w:r>
      <w:r>
        <w:rPr>
          <w:rFonts w:ascii="Verdana" w:hAnsi="Verdana"/>
          <w:color w:val="4D4D4D"/>
          <w:sz w:val="18"/>
          <w:szCs w:val="18"/>
        </w:rPr>
        <w:br/>
        <w:t xml:space="preserve">Tel: +27 </w:t>
      </w:r>
      <w:r>
        <w:rPr>
          <w:rFonts w:ascii="Verdana" w:hAnsi="Verdana"/>
          <w:color w:val="4D4D4D"/>
          <w:sz w:val="18"/>
          <w:szCs w:val="18"/>
        </w:rPr>
        <w:t>12 654 9000</w:t>
      </w:r>
      <w:r>
        <w:rPr>
          <w:rFonts w:ascii="Verdana" w:hAnsi="Verdana"/>
          <w:color w:val="4D4D4D"/>
          <w:sz w:val="18"/>
          <w:szCs w:val="18"/>
        </w:rPr>
        <w:br/>
        <w:t>Web Site: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 w:rsidRPr="00545574">
        <w:rPr>
          <w:rFonts w:ascii="Verdana" w:hAnsi="Verdana"/>
          <w:color w:val="4D4D4D"/>
          <w:sz w:val="18"/>
          <w:szCs w:val="18"/>
        </w:rPr>
        <w:t>www.</w:t>
      </w:r>
      <w:r w:rsidR="000C6680">
        <w:rPr>
          <w:rFonts w:ascii="Verdana" w:hAnsi="Verdana"/>
          <w:color w:val="4D4D4D"/>
          <w:sz w:val="18"/>
          <w:szCs w:val="18"/>
        </w:rPr>
        <w:t>officegroup</w:t>
      </w:r>
      <w:r w:rsidRPr="00545574">
        <w:rPr>
          <w:rFonts w:ascii="Verdana" w:hAnsi="Verdana"/>
          <w:color w:val="4D4D4D"/>
          <w:sz w:val="18"/>
          <w:szCs w:val="18"/>
        </w:rPr>
        <w:t>.co.za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Email Address: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 w:rsidRPr="00545574">
        <w:rPr>
          <w:rFonts w:ascii="Verdana" w:hAnsi="Verdana"/>
          <w:color w:val="4D4D4D"/>
          <w:sz w:val="18"/>
          <w:szCs w:val="18"/>
        </w:rPr>
        <w:t>info@</w:t>
      </w:r>
      <w:r w:rsidR="000C6680">
        <w:rPr>
          <w:rFonts w:ascii="Verdana" w:hAnsi="Verdana"/>
          <w:color w:val="4D4D4D"/>
          <w:sz w:val="18"/>
          <w:szCs w:val="18"/>
        </w:rPr>
        <w:t>officegroup</w:t>
      </w:r>
      <w:bookmarkStart w:id="0" w:name="_GoBack"/>
      <w:bookmarkEnd w:id="0"/>
      <w:r w:rsidRPr="00545574">
        <w:rPr>
          <w:rFonts w:ascii="Verdana" w:hAnsi="Verdana"/>
          <w:color w:val="4D4D4D"/>
          <w:sz w:val="18"/>
          <w:szCs w:val="18"/>
        </w:rPr>
        <w:t>.co.za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br/>
        <w:t>Section 51(1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b)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To gain access to the Human Rights Commission’s guide to the Act, browse using an Internet web browser to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hyperlink r:id="rId5" w:history="1">
        <w:r>
          <w:rPr>
            <w:rStyle w:val="Hyperlink"/>
            <w:rFonts w:ascii="Verdana" w:hAnsi="Verdana"/>
            <w:color w:val="929292"/>
            <w:sz w:val="18"/>
            <w:szCs w:val="18"/>
            <w:u w:val="none"/>
          </w:rPr>
          <w:t>http://www.sahrc.org.za/</w:t>
        </w:r>
      </w:hyperlink>
      <w:r>
        <w:rPr>
          <w:rFonts w:ascii="Verdana" w:hAnsi="Verdana"/>
          <w:color w:val="4D4D4D"/>
          <w:sz w:val="18"/>
          <w:szCs w:val="18"/>
        </w:rPr>
        <w:br/>
      </w:r>
      <w:proofErr w:type="gramStart"/>
      <w:r>
        <w:rPr>
          <w:rFonts w:ascii="Verdana" w:hAnsi="Verdana"/>
          <w:color w:val="4D4D4D"/>
          <w:sz w:val="18"/>
          <w:szCs w:val="18"/>
        </w:rPr>
        <w:t>Alternatively</w:t>
      </w:r>
      <w:proofErr w:type="gramEnd"/>
      <w:r>
        <w:rPr>
          <w:rFonts w:ascii="Verdana" w:hAnsi="Verdana"/>
          <w:color w:val="4D4D4D"/>
          <w:sz w:val="18"/>
          <w:szCs w:val="18"/>
        </w:rPr>
        <w:t xml:space="preserve"> Call the Human Rights Advice Line on: 086-012-0120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Section 51(1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c)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At this stage no Notice(s) has / have been published.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br/>
        <w:t>Section 51(1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d)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Information is available in terms of the following legislation, if and where applicable: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a) Basic Conditions of Employment Act No. 75 of 1997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b) Closed Corporation Act No. 69 of 1984</w:t>
      </w:r>
      <w:r>
        <w:rPr>
          <w:rFonts w:ascii="Verdana" w:hAnsi="Verdana"/>
          <w:color w:val="4D4D4D"/>
          <w:sz w:val="18"/>
          <w:szCs w:val="18"/>
        </w:rPr>
        <w:br/>
        <w:t>c) Companies Act No. 61 of 1973</w:t>
      </w:r>
      <w:r>
        <w:rPr>
          <w:rFonts w:ascii="Verdana" w:hAnsi="Verdana"/>
          <w:color w:val="4D4D4D"/>
          <w:sz w:val="18"/>
          <w:szCs w:val="18"/>
        </w:rPr>
        <w:br/>
        <w:t>d) Compensation of Occupational Injuries and Diseases Act No. 130 of 193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e) Customs and Excise Act No. 91 of 1964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f) Electronic Communications and Transactions Act No. 25 of 2002</w:t>
      </w:r>
      <w:r>
        <w:rPr>
          <w:rFonts w:ascii="Verdana" w:hAnsi="Verdana"/>
          <w:color w:val="4D4D4D"/>
          <w:sz w:val="18"/>
          <w:szCs w:val="18"/>
        </w:rPr>
        <w:br/>
        <w:t>g) Employment Equity Act No. 55 of 1998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h) Income Tax Act No. 58 of 1962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Insolvency Act No. 24 of 1936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j) Labour Relations Act No. 66 of 1995</w:t>
      </w:r>
      <w:r>
        <w:rPr>
          <w:rFonts w:ascii="Verdana" w:hAnsi="Verdana"/>
          <w:color w:val="4D4D4D"/>
          <w:sz w:val="18"/>
          <w:szCs w:val="18"/>
        </w:rPr>
        <w:br/>
        <w:t>k) Occupational Health and Safety Act No. 85 of 1993</w:t>
      </w:r>
      <w:r>
        <w:rPr>
          <w:rFonts w:ascii="Verdana" w:hAnsi="Verdana"/>
          <w:color w:val="4D4D4D"/>
          <w:sz w:val="18"/>
          <w:szCs w:val="18"/>
        </w:rPr>
        <w:br/>
        <w:t>l) Patents Act No. 57 of 1978</w:t>
      </w:r>
      <w:r>
        <w:rPr>
          <w:rFonts w:ascii="Verdana" w:hAnsi="Verdana"/>
          <w:color w:val="4D4D4D"/>
          <w:sz w:val="18"/>
          <w:szCs w:val="18"/>
        </w:rPr>
        <w:br/>
        <w:t>m) Promotion of Access to Information Act No. 2 of 2000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n) Skills development Levies Act No. 9 of 1999</w:t>
      </w:r>
      <w:r>
        <w:rPr>
          <w:rFonts w:ascii="Verdana" w:hAnsi="Verdana"/>
          <w:color w:val="4D4D4D"/>
          <w:sz w:val="18"/>
          <w:szCs w:val="18"/>
        </w:rPr>
        <w:br/>
        <w:t>o) Trademarks Act No. 194.of 1993</w:t>
      </w:r>
      <w:r>
        <w:rPr>
          <w:rFonts w:ascii="Verdana" w:hAnsi="Verdana"/>
          <w:color w:val="4D4D4D"/>
          <w:sz w:val="18"/>
          <w:szCs w:val="18"/>
        </w:rPr>
        <w:br/>
        <w:t>p) Unemployment Insurance Act No. 30 of 1966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q) Value – Added Tax Act No. 89 of 1991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Section 51(1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e)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1. INFORMATION AND SERVICES AVAILABLE TO THE GENERAL PUBLIC ON OUR WEB SITE.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lastRenderedPageBreak/>
        <w:t>Section 51(1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f)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FEES IN RESPECT OF REQUESTS FOR INFORMATION</w:t>
      </w:r>
      <w:r>
        <w:rPr>
          <w:rFonts w:ascii="Verdana" w:hAnsi="Verdana"/>
          <w:color w:val="4D4D4D"/>
          <w:sz w:val="18"/>
          <w:szCs w:val="18"/>
        </w:rPr>
        <w:br/>
        <w:t>FEES IN RESPECT OF PRIVATE BODIES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1. The fee for a copy of the manual as contemplated in regulation 9(2</w:t>
      </w:r>
      <w:proofErr w:type="gramStart"/>
      <w:r>
        <w:rPr>
          <w:rFonts w:ascii="Verdana" w:hAnsi="Verdana"/>
          <w:color w:val="4D4D4D"/>
          <w:sz w:val="18"/>
          <w:szCs w:val="18"/>
        </w:rPr>
        <w:t>)(</w:t>
      </w:r>
      <w:proofErr w:type="gramEnd"/>
      <w:r>
        <w:rPr>
          <w:rFonts w:ascii="Verdana" w:hAnsi="Verdana"/>
          <w:color w:val="4D4D4D"/>
          <w:sz w:val="18"/>
          <w:szCs w:val="18"/>
        </w:rPr>
        <w:t>c) is R1,10 for every photocopy of an A4-size page or part thereof.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2. The fees for reproduction referred to in regulation 11(1) are as follows: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(a) For every photocopy of an A4-size page or</w:t>
      </w:r>
      <w:r>
        <w:rPr>
          <w:rFonts w:ascii="Verdana" w:hAnsi="Verdana"/>
          <w:color w:val="4D4D4D"/>
          <w:sz w:val="18"/>
          <w:szCs w:val="18"/>
        </w:rPr>
        <w:br/>
        <w:t>part thereof R1,10</w:t>
      </w:r>
      <w:r>
        <w:rPr>
          <w:rFonts w:ascii="Verdana" w:hAnsi="Verdana"/>
          <w:color w:val="4D4D4D"/>
          <w:sz w:val="18"/>
          <w:szCs w:val="18"/>
        </w:rPr>
        <w:br/>
        <w:t>(b) For every printed copy of an A4-size page or part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thereof held on a computer or in electronic or machine-</w:t>
      </w:r>
      <w:r>
        <w:rPr>
          <w:rFonts w:ascii="Verdana" w:hAnsi="Verdana"/>
          <w:color w:val="4D4D4D"/>
          <w:sz w:val="18"/>
          <w:szCs w:val="18"/>
        </w:rPr>
        <w:br/>
        <w:t>readable form R0,75</w:t>
      </w:r>
      <w:r>
        <w:rPr>
          <w:rFonts w:ascii="Verdana" w:hAnsi="Verdana"/>
          <w:color w:val="4D4D4D"/>
          <w:sz w:val="18"/>
          <w:szCs w:val="18"/>
        </w:rPr>
        <w:br/>
        <w:t>(c) For a copy in a computer-readable form on -</w:t>
      </w:r>
      <w:r>
        <w:rPr>
          <w:rFonts w:ascii="Verdana" w:hAnsi="Verdana"/>
          <w:color w:val="4D4D4D"/>
          <w:sz w:val="18"/>
          <w:szCs w:val="18"/>
        </w:rPr>
        <w:br/>
        <w:t>(</w:t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stiffy disc R7,50</w:t>
      </w:r>
      <w:r>
        <w:rPr>
          <w:rFonts w:ascii="Verdana" w:hAnsi="Verdana"/>
          <w:color w:val="4D4D4D"/>
          <w:sz w:val="18"/>
          <w:szCs w:val="18"/>
        </w:rPr>
        <w:br/>
        <w:t>(ii) compact disc R70,00</w:t>
      </w:r>
      <w:r>
        <w:rPr>
          <w:rFonts w:ascii="Verdana" w:hAnsi="Verdana"/>
          <w:color w:val="4D4D4D"/>
          <w:sz w:val="18"/>
          <w:szCs w:val="18"/>
        </w:rPr>
        <w:br/>
        <w:t>(d) (</w:t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For a transcription of visual images,</w:t>
      </w:r>
      <w:r>
        <w:rPr>
          <w:rFonts w:ascii="Verdana" w:hAnsi="Verdana"/>
          <w:color w:val="4D4D4D"/>
          <w:sz w:val="18"/>
          <w:szCs w:val="18"/>
        </w:rPr>
        <w:br/>
        <w:t>for an A4-size page or part thereof R40,00</w:t>
      </w:r>
      <w:r>
        <w:rPr>
          <w:rFonts w:ascii="Verdana" w:hAnsi="Verdana"/>
          <w:color w:val="4D4D4D"/>
          <w:sz w:val="18"/>
          <w:szCs w:val="18"/>
        </w:rPr>
        <w:br/>
        <w:t>(ii) For a copy of visual images R60,00</w:t>
      </w:r>
      <w:r>
        <w:rPr>
          <w:rFonts w:ascii="Verdana" w:hAnsi="Verdana"/>
          <w:color w:val="4D4D4D"/>
          <w:sz w:val="18"/>
          <w:szCs w:val="18"/>
        </w:rPr>
        <w:br/>
        <w:t>(e) (</w:t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For a transcription of an audio record,</w:t>
      </w:r>
      <w:r>
        <w:rPr>
          <w:rFonts w:ascii="Verdana" w:hAnsi="Verdana"/>
          <w:color w:val="4D4D4D"/>
          <w:sz w:val="18"/>
          <w:szCs w:val="18"/>
        </w:rPr>
        <w:br/>
        <w:t>for an A4-size page or part thereof R20,00</w:t>
      </w:r>
      <w:r>
        <w:rPr>
          <w:rFonts w:ascii="Verdana" w:hAnsi="Verdana"/>
          <w:color w:val="4D4D4D"/>
          <w:sz w:val="18"/>
          <w:szCs w:val="18"/>
        </w:rPr>
        <w:br/>
        <w:t>(ii) For a copy of an audio record R30,00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3. The request fee payable by a requester, other than a personal requester, referred to in regulation 11(2) is R50</w:t>
      </w:r>
      <w:proofErr w:type="gramStart"/>
      <w:r>
        <w:rPr>
          <w:rFonts w:ascii="Verdana" w:hAnsi="Verdana"/>
          <w:color w:val="4D4D4D"/>
          <w:sz w:val="18"/>
          <w:szCs w:val="18"/>
        </w:rPr>
        <w:t>,00</w:t>
      </w:r>
      <w:proofErr w:type="gramEnd"/>
      <w:r>
        <w:rPr>
          <w:rFonts w:ascii="Verdana" w:hAnsi="Verdana"/>
          <w:color w:val="4D4D4D"/>
          <w:sz w:val="18"/>
          <w:szCs w:val="18"/>
        </w:rPr>
        <w:t>.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4. The access fees payable by a requester referred to in regulation 11(3) are as follows:</w:t>
      </w:r>
    </w:p>
    <w:p w:rsid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18"/>
          <w:szCs w:val="18"/>
        </w:rPr>
        <w:t>(1)(a) For every photocopy of an A4-size page or</w:t>
      </w:r>
      <w:r>
        <w:rPr>
          <w:rFonts w:ascii="Verdana" w:hAnsi="Verdana"/>
          <w:color w:val="4D4D4D"/>
          <w:sz w:val="18"/>
          <w:szCs w:val="18"/>
        </w:rPr>
        <w:br/>
        <w:t>part thereof R1,10</w:t>
      </w:r>
      <w:r>
        <w:rPr>
          <w:rFonts w:ascii="Verdana" w:hAnsi="Verdana"/>
          <w:color w:val="4D4D4D"/>
          <w:sz w:val="18"/>
          <w:szCs w:val="18"/>
        </w:rPr>
        <w:br/>
        <w:t>(b) For every printed copy of an A4-size page or part</w:t>
      </w:r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br/>
        <w:t>thereof held on a computer or in electronic or machine-</w:t>
      </w:r>
      <w:r>
        <w:rPr>
          <w:rFonts w:ascii="Verdana" w:hAnsi="Verdana"/>
          <w:color w:val="4D4D4D"/>
          <w:sz w:val="18"/>
          <w:szCs w:val="18"/>
        </w:rPr>
        <w:br/>
        <w:t>readable form R0,75</w:t>
      </w:r>
      <w:r>
        <w:rPr>
          <w:rFonts w:ascii="Verdana" w:hAnsi="Verdana"/>
          <w:color w:val="4D4D4D"/>
          <w:sz w:val="18"/>
          <w:szCs w:val="18"/>
        </w:rPr>
        <w:br/>
        <w:t>(c) For a copy in a computer-readable form on -</w:t>
      </w:r>
      <w:r>
        <w:rPr>
          <w:rFonts w:ascii="Verdana" w:hAnsi="Verdana"/>
          <w:color w:val="4D4D4D"/>
          <w:sz w:val="18"/>
          <w:szCs w:val="18"/>
        </w:rPr>
        <w:br/>
        <w:t>(</w:t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stiffy disc R7,50</w:t>
      </w:r>
      <w:r>
        <w:rPr>
          <w:rFonts w:ascii="Verdana" w:hAnsi="Verdana"/>
          <w:color w:val="4D4D4D"/>
          <w:sz w:val="18"/>
          <w:szCs w:val="18"/>
        </w:rPr>
        <w:br/>
        <w:t>(ii) compact disc R70,00</w:t>
      </w:r>
      <w:r>
        <w:rPr>
          <w:rFonts w:ascii="Verdana" w:hAnsi="Verdana"/>
          <w:color w:val="4D4D4D"/>
          <w:sz w:val="18"/>
          <w:szCs w:val="18"/>
        </w:rPr>
        <w:br/>
        <w:t>(d) (</w:t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For a transcription of visual images,</w:t>
      </w:r>
      <w:r>
        <w:rPr>
          <w:rFonts w:ascii="Verdana" w:hAnsi="Verdana"/>
          <w:color w:val="4D4D4D"/>
          <w:sz w:val="18"/>
          <w:szCs w:val="18"/>
        </w:rPr>
        <w:br/>
        <w:t>for an A4-size page or part thereof R40,00</w:t>
      </w:r>
      <w:r>
        <w:rPr>
          <w:rFonts w:ascii="Verdana" w:hAnsi="Verdana"/>
          <w:color w:val="4D4D4D"/>
          <w:sz w:val="18"/>
          <w:szCs w:val="18"/>
        </w:rPr>
        <w:br/>
        <w:t>(ii) For a copy of visual images R60,00</w:t>
      </w:r>
      <w:r>
        <w:rPr>
          <w:rFonts w:ascii="Verdana" w:hAnsi="Verdana"/>
          <w:color w:val="4D4D4D"/>
          <w:sz w:val="18"/>
          <w:szCs w:val="18"/>
        </w:rPr>
        <w:br/>
        <w:t>(e) (</w:t>
      </w:r>
      <w:proofErr w:type="spellStart"/>
      <w:r>
        <w:rPr>
          <w:rFonts w:ascii="Verdana" w:hAnsi="Verdana"/>
          <w:color w:val="4D4D4D"/>
          <w:sz w:val="18"/>
          <w:szCs w:val="18"/>
        </w:rPr>
        <w:t>i</w:t>
      </w:r>
      <w:proofErr w:type="spellEnd"/>
      <w:r>
        <w:rPr>
          <w:rFonts w:ascii="Verdana" w:hAnsi="Verdana"/>
          <w:color w:val="4D4D4D"/>
          <w:sz w:val="18"/>
          <w:szCs w:val="18"/>
        </w:rPr>
        <w:t>) For a transcription of an audio record,</w:t>
      </w:r>
      <w:r>
        <w:rPr>
          <w:rFonts w:ascii="Verdana" w:hAnsi="Verdana"/>
          <w:color w:val="4D4D4D"/>
          <w:sz w:val="18"/>
          <w:szCs w:val="18"/>
        </w:rPr>
        <w:br/>
        <w:t>for an A4-size page or part thereof R20,00</w:t>
      </w:r>
      <w:r>
        <w:rPr>
          <w:rFonts w:ascii="Verdana" w:hAnsi="Verdana"/>
          <w:color w:val="4D4D4D"/>
          <w:sz w:val="18"/>
          <w:szCs w:val="18"/>
        </w:rPr>
        <w:br/>
        <w:t>(ii) For a copy of an audio record R30,00</w:t>
      </w:r>
      <w:r>
        <w:rPr>
          <w:rFonts w:ascii="Verdana" w:hAnsi="Verdana"/>
          <w:color w:val="4D4D4D"/>
          <w:sz w:val="18"/>
          <w:szCs w:val="18"/>
        </w:rPr>
        <w:br/>
        <w:t>(f) To search for and prepare the record for disclosure, R30,00 for each hour or part of an hour reasonably required for such search and preparation.</w:t>
      </w:r>
      <w:r>
        <w:rPr>
          <w:rFonts w:ascii="Verdana" w:hAnsi="Verdana"/>
          <w:color w:val="4D4D4D"/>
          <w:sz w:val="18"/>
          <w:szCs w:val="18"/>
        </w:rPr>
        <w:br/>
        <w:t>(2) For purposes of section 54(2) of the Act, the following applies:</w:t>
      </w:r>
      <w:r>
        <w:rPr>
          <w:rFonts w:ascii="Verdana" w:hAnsi="Verdana"/>
          <w:color w:val="4D4D4D"/>
          <w:sz w:val="18"/>
          <w:szCs w:val="18"/>
        </w:rPr>
        <w:br/>
        <w:t>(a) Six hours as the hours to be exceeded before a deposit is payable; and</w:t>
      </w:r>
      <w:r>
        <w:rPr>
          <w:rFonts w:ascii="Verdana" w:hAnsi="Verdana"/>
          <w:color w:val="4D4D4D"/>
          <w:sz w:val="18"/>
          <w:szCs w:val="18"/>
        </w:rPr>
        <w:br/>
        <w:t>(b) one third of the access fee is payable as a deposit by the requester.</w:t>
      </w:r>
      <w:r>
        <w:rPr>
          <w:rFonts w:ascii="Verdana" w:hAnsi="Verdana"/>
          <w:color w:val="4D4D4D"/>
          <w:sz w:val="18"/>
          <w:szCs w:val="18"/>
        </w:rPr>
        <w:br/>
        <w:t>(3) The actual postage is payable when a copy of a record must be posted to a requester.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</w:rPr>
        <w:lastRenderedPageBreak/>
        <w:br/>
      </w:r>
      <w:r>
        <w:rPr>
          <w:rStyle w:val="Strong"/>
          <w:rFonts w:ascii="Verdana" w:hAnsi="Verdana"/>
          <w:color w:val="4D4D4D"/>
          <w:sz w:val="18"/>
          <w:szCs w:val="18"/>
        </w:rPr>
        <w:t>FORM FOR APPLICATION OF INFORMATION IN TERMS OF PAIA</w:t>
      </w:r>
      <w:r>
        <w:rPr>
          <w:rFonts w:ascii="Verdana" w:hAnsi="Verdana"/>
          <w:color w:val="4D4D4D"/>
          <w:sz w:val="18"/>
          <w:szCs w:val="18"/>
        </w:rPr>
        <w:t>:</w:t>
      </w:r>
    </w:p>
    <w:p w:rsidR="00E95AB1" w:rsidRPr="00545574" w:rsidRDefault="00545574" w:rsidP="00545574">
      <w:pPr>
        <w:pStyle w:val="NormalWeb"/>
        <w:shd w:val="clear" w:color="auto" w:fill="FDFDFD"/>
        <w:spacing w:line="270" w:lineRule="atLeast"/>
        <w:rPr>
          <w:rFonts w:ascii="Verdana" w:hAnsi="Verdana"/>
          <w:color w:val="4D4D4D"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color w:val="929292"/>
            <w:sz w:val="18"/>
            <w:szCs w:val="18"/>
            <w:u w:val="none"/>
          </w:rPr>
          <w:t>Click here</w:t>
        </w:r>
      </w:hyperlink>
      <w:r>
        <w:rPr>
          <w:rStyle w:val="apple-converted-space"/>
          <w:rFonts w:ascii="Verdana" w:hAnsi="Verdana"/>
          <w:color w:val="4D4D4D"/>
          <w:sz w:val="18"/>
          <w:szCs w:val="18"/>
        </w:rPr>
        <w:t> </w:t>
      </w:r>
      <w:r>
        <w:rPr>
          <w:rFonts w:ascii="Verdana" w:hAnsi="Verdana"/>
          <w:color w:val="4D4D4D"/>
          <w:sz w:val="18"/>
          <w:szCs w:val="18"/>
        </w:rPr>
        <w:t>to download</w:t>
      </w:r>
    </w:p>
    <w:sectPr w:rsidR="00E95AB1" w:rsidRPr="0054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4"/>
    <w:rsid w:val="000C6680"/>
    <w:rsid w:val="00545574"/>
    <w:rsid w:val="00E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574"/>
    <w:rPr>
      <w:b/>
      <w:bCs/>
    </w:rPr>
  </w:style>
  <w:style w:type="character" w:customStyle="1" w:styleId="apple-converted-space">
    <w:name w:val="apple-converted-space"/>
    <w:basedOn w:val="DefaultParagraphFont"/>
    <w:rsid w:val="00545574"/>
  </w:style>
  <w:style w:type="character" w:styleId="Hyperlink">
    <w:name w:val="Hyperlink"/>
    <w:basedOn w:val="DefaultParagraphFont"/>
    <w:uiPriority w:val="99"/>
    <w:unhideWhenUsed/>
    <w:rsid w:val="00545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574"/>
    <w:rPr>
      <w:b/>
      <w:bCs/>
    </w:rPr>
  </w:style>
  <w:style w:type="character" w:customStyle="1" w:styleId="apple-converted-space">
    <w:name w:val="apple-converted-space"/>
    <w:basedOn w:val="DefaultParagraphFont"/>
    <w:rsid w:val="00545574"/>
  </w:style>
  <w:style w:type="character" w:styleId="Hyperlink">
    <w:name w:val="Hyperlink"/>
    <w:basedOn w:val="DefaultParagraphFont"/>
    <w:uiPriority w:val="99"/>
    <w:unhideWhenUsed/>
    <w:rsid w:val="0054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talaw.co.za/media/filestore/2011/08/Application_for__Information_in_terms_of_PAIA.doc" TargetMode="External"/><Relationship Id="rId5" Type="http://schemas.openxmlformats.org/officeDocument/2006/relationships/hyperlink" Target="http://www.sahrc.org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Lee</dc:creator>
  <cp:lastModifiedBy>Bruce Lee</cp:lastModifiedBy>
  <cp:revision>2</cp:revision>
  <dcterms:created xsi:type="dcterms:W3CDTF">2015-10-22T11:02:00Z</dcterms:created>
  <dcterms:modified xsi:type="dcterms:W3CDTF">2015-10-22T11:02:00Z</dcterms:modified>
</cp:coreProperties>
</file>